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6E" w:rsidRPr="00A10D6E" w:rsidRDefault="00A10D6E" w:rsidP="00A10D6E">
      <w:pPr>
        <w:pStyle w:val="text-justify"/>
        <w:shd w:val="clear" w:color="auto" w:fill="FFFFFF"/>
        <w:spacing w:before="0" w:beforeAutospacing="0"/>
        <w:jc w:val="center"/>
        <w:rPr>
          <w:rFonts w:ascii="Helvetica" w:hAnsi="Helvetica" w:cs="Helvetica"/>
          <w:b/>
          <w:color w:val="212529"/>
        </w:rPr>
      </w:pPr>
      <w:r w:rsidRPr="00A10D6E">
        <w:rPr>
          <w:rFonts w:ascii="Helvetica" w:hAnsi="Helvetica" w:cs="Helvetica"/>
          <w:b/>
          <w:color w:val="212529"/>
        </w:rPr>
        <w:t>Функциональная грамотность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Международные исследования оказали в последние годы наибольшее влияние на развитие образования в мире, в том числе и в России. Не учитывать результаты международных исследований отечественное образование сегодня не может, поскольку вопрос о конкурентоспособности стоит очень остро. Известно, что качество российского образования отличается от качества образования за рубежом.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 xml:space="preserve">Центральным понятием в международной программе выступает «грамотность», которая в широком смысле определяется еще и как функциональная грамотность. Этот термин отражает </w:t>
      </w:r>
      <w:proofErr w:type="spellStart"/>
      <w:r>
        <w:rPr>
          <w:rFonts w:ascii="Helvetica" w:hAnsi="Helvetica" w:cs="Helvetica"/>
          <w:color w:val="212529"/>
        </w:rPr>
        <w:t>общеучебную</w:t>
      </w:r>
      <w:proofErr w:type="spellEnd"/>
      <w:r>
        <w:rPr>
          <w:rFonts w:ascii="Helvetica" w:hAnsi="Helvetica" w:cs="Helvetica"/>
          <w:color w:val="212529"/>
        </w:rPr>
        <w:t xml:space="preserve"> компетенцию, что на современном этапе обеспечивается за счет внедрения Федерального государственного образовательного стандарта (далее ФГОС) всех </w:t>
      </w:r>
      <w:proofErr w:type="spellStart"/>
      <w:r>
        <w:rPr>
          <w:rFonts w:ascii="Helvetica" w:hAnsi="Helvetica" w:cs="Helvetica"/>
          <w:color w:val="212529"/>
        </w:rPr>
        <w:t>уровнейй</w:t>
      </w:r>
      <w:proofErr w:type="spellEnd"/>
      <w:r>
        <w:rPr>
          <w:rFonts w:ascii="Helvetica" w:hAnsi="Helvetica" w:cs="Helvetica"/>
          <w:color w:val="212529"/>
        </w:rPr>
        <w:t xml:space="preserve"> образования.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  <w:u w:val="single"/>
        </w:rPr>
        <w:t>Выделены отличительные черты функциональной грамотности: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1) направленность на решение бытовых проблем;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2) является ситуативной характеристикой личности, поскольку обнаруживает себя в конкретных социальных обстоятельствах;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3) связь с решением стандартных, стереотипных задач;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4) это всегда некоторый элементарный (базовый) уровень навыков чтения и письма.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Таким образом, </w:t>
      </w:r>
      <w:r>
        <w:rPr>
          <w:rStyle w:val="a3"/>
          <w:rFonts w:ascii="Helvetica" w:hAnsi="Helvetica" w:cs="Helvetica"/>
          <w:color w:val="212529"/>
        </w:rPr>
        <w:t>функциональная грамотность</w:t>
      </w:r>
      <w:r>
        <w:rPr>
          <w:rFonts w:ascii="Helvetica" w:hAnsi="Helvetica" w:cs="Helvetica"/>
          <w:color w:val="212529"/>
        </w:rPr>
        <w:t> – это уровень грамотности человека, определяющий его деятельность с использованием печатного слова в быту.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Style w:val="a3"/>
          <w:rFonts w:ascii="Helvetica" w:hAnsi="Helvetica" w:cs="Helvetica"/>
          <w:color w:val="212529"/>
        </w:rPr>
        <w:t>Мониторинг формирования функциональной грамотности</w:t>
      </w:r>
      <w:r>
        <w:rPr>
          <w:rFonts w:ascii="Helvetica" w:hAnsi="Helvetica" w:cs="Helvetica"/>
          <w:color w:val="212529"/>
        </w:rPr>
        <w:t> – это не контроль и не проверка с выстраиванием рейтингов образовательных организаций или регионов. Основой внедрения проекта являются идеи формирующего оценивания: поддержка и обеспечение формирования функциональной грамотности. Система заданий и диагностических материалов разрабатывается с учетом подходов и инструментария международного исследования PISA. При этом используются все отечественные инновационные разработки в данной области.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Концептуальные подходы для мониторинга формирования функциональной грамотности разрабатываются с учетом особенностей учащихся, для которых предназначены задания мониторинга (в 2021 году – 4, 8 классы).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 xml:space="preserve">Разрабатываемая система заданий и диагностических материалов будет способствовать обновлению учебных и методических материалов с учетом переориентации системы образования на новые результаты, сформулированные в ФГОС и связанные с «навыками 21 века», – функциональной грамотностью учащихся и развитием позитивных установок, </w:t>
      </w:r>
      <w:proofErr w:type="gramStart"/>
      <w:r>
        <w:rPr>
          <w:rFonts w:ascii="Helvetica" w:hAnsi="Helvetica" w:cs="Helvetica"/>
          <w:color w:val="212529"/>
        </w:rPr>
        <w:t>мотивации обучения и стратегий поведения</w:t>
      </w:r>
      <w:proofErr w:type="gramEnd"/>
      <w:r>
        <w:rPr>
          <w:rFonts w:ascii="Helvetica" w:hAnsi="Helvetica" w:cs="Helvetica"/>
          <w:color w:val="212529"/>
        </w:rPr>
        <w:t xml:space="preserve"> учащихся в различных ситуациях.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 xml:space="preserve">Разработка заданий и диагностических материалов для формирования и оценки функциональной грамотности учащихся 5-9 классов осуществляется по 6-ти </w:t>
      </w:r>
      <w:r>
        <w:rPr>
          <w:rFonts w:ascii="Helvetica" w:hAnsi="Helvetica" w:cs="Helvetica"/>
          <w:color w:val="212529"/>
        </w:rPr>
        <w:lastRenderedPageBreak/>
        <w:t>составляющим функциональной грамотности: математической, читательской, естественнонаучной и финансовой грамотности, глобальным компетенциям, креативному мышлению.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Задания, объединенные в тематические блоки, составляют основу инструментария для оценки функциональной грамотности (также, как и в исследовании PISA). Блок заданий включает в себя описание реальной ситуации, представленное, как правило, в проблемном ключе, и ряд вопросов-заданий, относящихся к этой ситуации. Учащиеся должны выполнить задания, используя знания из различных предметных областей. Их последовательное выполнение способствует тому, что двигаясь от вопроса к вопросу, ученики погружаются в описанную историю (ситуацию) применяют свои знания и умения, а также приобретают как новые знания, так и функциональные навыки.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Style w:val="a3"/>
          <w:rFonts w:ascii="Helvetica" w:hAnsi="Helvetica" w:cs="Helvetica"/>
          <w:color w:val="212529"/>
        </w:rPr>
        <w:t>В настоящее время разработаны Интернет-ресурсы, контент которых можно использовать для развития и оценки функциональной грамотности обучающихся: </w:t>
      </w:r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 xml:space="preserve">1. Электронный банк заданий: </w:t>
      </w:r>
      <w:hyperlink r:id="rId5" w:tgtFrame="_blank" w:history="1">
        <w:r>
          <w:rPr>
            <w:rStyle w:val="a4"/>
            <w:rFonts w:ascii="Helvetica" w:hAnsi="Helvetica" w:cs="Helvetica"/>
            <w:color w:val="00517C"/>
            <w:u w:val="none"/>
          </w:rPr>
          <w:t>https://fg.resh.edu.ru/.</w:t>
        </w:r>
      </w:hyperlink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Пошаговая инструкция, как получить доступ к электронному банку заданий, представлена в руководстве пользователя. Ознакомиться с руководством пользователя можно по ссылке </w:t>
      </w:r>
      <w:hyperlink r:id="rId6" w:tgtFrame="_blank" w:history="1">
        <w:r>
          <w:rPr>
            <w:rStyle w:val="a4"/>
            <w:rFonts w:ascii="Helvetica" w:hAnsi="Helvetica" w:cs="Helvetica"/>
            <w:color w:val="00517C"/>
            <w:u w:val="none"/>
          </w:rPr>
          <w:t>https://resh.edu.ru/instruction.</w:t>
        </w:r>
      </w:hyperlink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 xml:space="preserve">2. Общероссийская оценка по модели PISA. </w:t>
      </w:r>
      <w:proofErr w:type="spellStart"/>
      <w:r>
        <w:rPr>
          <w:rFonts w:ascii="Helvetica" w:hAnsi="Helvetica" w:cs="Helvetica"/>
          <w:color w:val="212529"/>
        </w:rPr>
        <w:t>Вебинар</w:t>
      </w:r>
      <w:proofErr w:type="spellEnd"/>
      <w:r>
        <w:rPr>
          <w:rFonts w:ascii="Helvetica" w:hAnsi="Helvetica" w:cs="Helvetica"/>
          <w:color w:val="212529"/>
        </w:rPr>
        <w:t xml:space="preserve"> для образовательных организаций (25.09.2020). Презентация платформы «Электронный банк тренировочных заданий по оценке функциональной грамотности» </w:t>
      </w:r>
      <w:hyperlink r:id="rId7" w:tgtFrame="_blank" w:history="1">
        <w:r>
          <w:rPr>
            <w:rStyle w:val="a4"/>
            <w:rFonts w:ascii="Helvetica" w:hAnsi="Helvetica" w:cs="Helvetica"/>
            <w:color w:val="00517C"/>
            <w:u w:val="none"/>
          </w:rPr>
          <w:t>https://fioco.ru/vebinar-shkoly-ocenka-pisa.</w:t>
        </w:r>
      </w:hyperlink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3. Открытые задания </w:t>
      </w:r>
      <w:hyperlink r:id="rId8" w:tgtFrame="_blank" w:history="1">
        <w:r>
          <w:rPr>
            <w:rStyle w:val="a4"/>
            <w:rFonts w:ascii="Helvetica" w:hAnsi="Helvetica" w:cs="Helvetica"/>
            <w:color w:val="00517C"/>
            <w:u w:val="none"/>
          </w:rPr>
          <w:t>https://fioco.ru/примеры-задач-pisa.</w:t>
        </w:r>
      </w:hyperlink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4. Примеры открытых заданий PISA по читательской, математической, естественнонаучной, финансовой грамотности и заданий по совместному решению задач </w:t>
      </w:r>
      <w:hyperlink r:id="rId9" w:tgtFrame="_blank" w:history="1">
        <w:r>
          <w:rPr>
            <w:rStyle w:val="a4"/>
            <w:rFonts w:ascii="Helvetica" w:hAnsi="Helvetica" w:cs="Helvetica"/>
            <w:color w:val="00517C"/>
            <w:u w:val="none"/>
          </w:rPr>
          <w:t>http://center-imc.ru/wp-content/uploads/2020/02/10120.pdf.</w:t>
        </w:r>
      </w:hyperlink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5. 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 </w:t>
      </w:r>
      <w:hyperlink r:id="rId10" w:history="1">
        <w:r>
          <w:rPr>
            <w:rStyle w:val="a4"/>
            <w:rFonts w:ascii="Helvetica" w:hAnsi="Helvetica" w:cs="Helvetica"/>
            <w:color w:val="00517C"/>
            <w:u w:val="none"/>
          </w:rPr>
          <w:t>http://skiv.instrao.ru/bank-zadaniy/.</w:t>
        </w:r>
      </w:hyperlink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6. Демонстрационные материалы для оценки функциональной грамотности учащихся 5 и 7 классов </w:t>
      </w:r>
      <w:hyperlink r:id="rId11" w:history="1">
        <w:r>
          <w:rPr>
            <w:rStyle w:val="a4"/>
            <w:rFonts w:ascii="Helvetica" w:hAnsi="Helvetica" w:cs="Helvetica"/>
            <w:color w:val="00517C"/>
            <w:u w:val="none"/>
          </w:rPr>
          <w:t>http://skiv.instrao.ru/support/demonstratsionnye-materialya/.</w:t>
        </w:r>
      </w:hyperlink>
    </w:p>
    <w:p w:rsidR="00A10D6E" w:rsidRDefault="00A10D6E" w:rsidP="00A10D6E">
      <w:pPr>
        <w:pStyle w:val="text-justify"/>
        <w:shd w:val="clear" w:color="auto" w:fill="FFFFFF"/>
        <w:spacing w:before="0" w:beforeAutospacing="0"/>
        <w:jc w:val="both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 xml:space="preserve">7. </w:t>
      </w:r>
      <w:proofErr w:type="spellStart"/>
      <w:r>
        <w:rPr>
          <w:rFonts w:ascii="Helvetica" w:hAnsi="Helvetica" w:cs="Helvetica"/>
          <w:color w:val="212529"/>
        </w:rPr>
        <w:t>Вебинары</w:t>
      </w:r>
      <w:proofErr w:type="spellEnd"/>
      <w:r>
        <w:rPr>
          <w:rFonts w:ascii="Helvetica" w:hAnsi="Helvetica" w:cs="Helvetica"/>
          <w:color w:val="212529"/>
        </w:rPr>
        <w:t xml:space="preserve"> для учителей-предметников по функциональной грамотности </w:t>
      </w:r>
      <w:hyperlink r:id="rId12" w:history="1">
        <w:r>
          <w:rPr>
            <w:rStyle w:val="a4"/>
            <w:rFonts w:ascii="Helvetica" w:hAnsi="Helvetica" w:cs="Helvetica"/>
            <w:color w:val="00517C"/>
            <w:u w:val="none"/>
          </w:rPr>
          <w:t>https://prosv.ru/webinars.</w:t>
        </w:r>
      </w:hyperlink>
    </w:p>
    <w:p w:rsidR="003454C4" w:rsidRPr="003454C4" w:rsidRDefault="003454C4" w:rsidP="003454C4">
      <w:pPr>
        <w:pStyle w:val="3"/>
        <w:shd w:val="clear" w:color="auto" w:fill="FFFFFF"/>
        <w:spacing w:before="0" w:beforeAutospacing="0"/>
        <w:jc w:val="both"/>
        <w:rPr>
          <w:rFonts w:ascii="Helvetica" w:hAnsi="Helvetica" w:cs="Helvetica"/>
          <w:b w:val="0"/>
          <w:bCs w:val="0"/>
          <w:color w:val="212529"/>
          <w:sz w:val="24"/>
          <w:szCs w:val="24"/>
        </w:rPr>
      </w:pPr>
      <w:r w:rsidRPr="003454C4">
        <w:rPr>
          <w:rFonts w:ascii="Helvetica" w:hAnsi="Helvetica" w:cs="Helvetica"/>
          <w:b w:val="0"/>
          <w:bCs w:val="0"/>
          <w:color w:val="212529"/>
          <w:sz w:val="24"/>
          <w:szCs w:val="24"/>
        </w:rPr>
        <w:t>Рекомендуемые электронные ресурсы (для формирования функциональной грамотности)</w:t>
      </w:r>
    </w:p>
    <w:p w:rsidR="003454C4" w:rsidRPr="003454C4" w:rsidRDefault="003454C4" w:rsidP="003454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212529"/>
          <w:sz w:val="24"/>
          <w:szCs w:val="24"/>
        </w:rPr>
      </w:pPr>
      <w:hyperlink r:id="rId13" w:tgtFrame="_blank" w:history="1">
        <w:r w:rsidRPr="003454C4">
          <w:rPr>
            <w:rStyle w:val="a4"/>
            <w:rFonts w:ascii="Helvetica" w:hAnsi="Helvetica" w:cs="Helvetica"/>
            <w:color w:val="00517C"/>
            <w:sz w:val="24"/>
            <w:szCs w:val="24"/>
          </w:rPr>
          <w:t>ФГБНУ «Институт стратегии развития образования Российской Академии наук»</w:t>
        </w:r>
      </w:hyperlink>
    </w:p>
    <w:p w:rsidR="003454C4" w:rsidRPr="003454C4" w:rsidRDefault="003454C4" w:rsidP="003454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212529"/>
          <w:sz w:val="24"/>
          <w:szCs w:val="24"/>
        </w:rPr>
      </w:pPr>
      <w:hyperlink r:id="rId14" w:tgtFrame="_blank" w:history="1">
        <w:r w:rsidRPr="003454C4">
          <w:rPr>
            <w:rStyle w:val="a4"/>
            <w:rFonts w:ascii="Helvetica" w:hAnsi="Helvetica" w:cs="Helvetica"/>
            <w:color w:val="00517C"/>
            <w:sz w:val="24"/>
            <w:szCs w:val="24"/>
          </w:rPr>
          <w:t>СИПКРО</w:t>
        </w:r>
      </w:hyperlink>
    </w:p>
    <w:p w:rsidR="003454C4" w:rsidRPr="003454C4" w:rsidRDefault="003454C4" w:rsidP="003454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212529"/>
          <w:sz w:val="24"/>
          <w:szCs w:val="24"/>
        </w:rPr>
      </w:pPr>
      <w:hyperlink r:id="rId15" w:tgtFrame="_blank" w:history="1">
        <w:r w:rsidRPr="003454C4">
          <w:rPr>
            <w:rStyle w:val="a4"/>
            <w:rFonts w:ascii="Helvetica" w:hAnsi="Helvetica" w:cs="Helvetica"/>
            <w:color w:val="00517C"/>
            <w:sz w:val="24"/>
            <w:szCs w:val="24"/>
          </w:rPr>
          <w:t>Издательство «Просвещение»</w:t>
        </w:r>
      </w:hyperlink>
      <w:bookmarkStart w:id="0" w:name="_GoBack"/>
      <w:bookmarkEnd w:id="0"/>
    </w:p>
    <w:p w:rsidR="003454C4" w:rsidRPr="003454C4" w:rsidRDefault="003454C4" w:rsidP="003454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212529"/>
          <w:sz w:val="24"/>
          <w:szCs w:val="24"/>
        </w:rPr>
      </w:pPr>
      <w:hyperlink r:id="rId16" w:tgtFrame="_blank" w:history="1">
        <w:r w:rsidRPr="003454C4">
          <w:rPr>
            <w:rStyle w:val="a4"/>
            <w:rFonts w:ascii="Helvetica" w:hAnsi="Helvetica" w:cs="Helvetica"/>
            <w:color w:val="00517C"/>
            <w:sz w:val="24"/>
            <w:szCs w:val="24"/>
          </w:rPr>
          <w:t>Банк тестов</w:t>
        </w:r>
      </w:hyperlink>
    </w:p>
    <w:p w:rsidR="003454C4" w:rsidRPr="003454C4" w:rsidRDefault="003454C4" w:rsidP="003454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212529"/>
          <w:sz w:val="24"/>
          <w:szCs w:val="24"/>
        </w:rPr>
      </w:pPr>
      <w:hyperlink r:id="rId17" w:tgtFrame="_blank" w:history="1">
        <w:r w:rsidRPr="003454C4">
          <w:rPr>
            <w:rStyle w:val="a4"/>
            <w:rFonts w:ascii="Helvetica" w:hAnsi="Helvetica" w:cs="Helvetica"/>
            <w:color w:val="00517C"/>
            <w:sz w:val="24"/>
            <w:szCs w:val="24"/>
          </w:rPr>
          <w:t>Московский центр качества образования</w:t>
        </w:r>
      </w:hyperlink>
    </w:p>
    <w:p w:rsidR="003454C4" w:rsidRPr="003454C4" w:rsidRDefault="003454C4" w:rsidP="003454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212529"/>
          <w:sz w:val="24"/>
          <w:szCs w:val="24"/>
        </w:rPr>
      </w:pPr>
      <w:hyperlink r:id="rId18" w:tgtFrame="_blank" w:history="1">
        <w:r w:rsidRPr="003454C4">
          <w:rPr>
            <w:rStyle w:val="a4"/>
            <w:rFonts w:ascii="Helvetica" w:hAnsi="Helvetica" w:cs="Helvetica"/>
            <w:color w:val="00517C"/>
            <w:sz w:val="24"/>
            <w:szCs w:val="24"/>
          </w:rPr>
          <w:t>Марафон по функциональной грамотности. Яндекс-Учебник</w:t>
        </w:r>
      </w:hyperlink>
    </w:p>
    <w:p w:rsidR="00D23DAC" w:rsidRDefault="00D23DAC" w:rsidP="00A10D6E">
      <w:pPr>
        <w:jc w:val="both"/>
      </w:pPr>
    </w:p>
    <w:sectPr w:rsidR="00D2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2EBD"/>
    <w:multiLevelType w:val="multilevel"/>
    <w:tmpl w:val="AE28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95"/>
    <w:rsid w:val="003454C4"/>
    <w:rsid w:val="006C3F95"/>
    <w:rsid w:val="00A10D6E"/>
    <w:rsid w:val="00D2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75117-DD6D-4FBA-9156-8FD6FD4C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54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A10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0D6E"/>
    <w:rPr>
      <w:b/>
      <w:bCs/>
    </w:rPr>
  </w:style>
  <w:style w:type="character" w:styleId="a4">
    <w:name w:val="Hyperlink"/>
    <w:basedOn w:val="a0"/>
    <w:uiPriority w:val="99"/>
    <w:semiHidden/>
    <w:unhideWhenUsed/>
    <w:rsid w:val="00A10D6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454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%D0%BF%D1%80%D0%B8%D0%BC%D0%B5%D1%80%D1%8B-%D0%B7%D0%B0%D0%B4%D0%B0%D1%87-pisa" TargetMode="External"/><Relationship Id="rId13" Type="http://schemas.openxmlformats.org/officeDocument/2006/relationships/hyperlink" Target="http://skiv.instrao.ru/support/demonstratsionnye-materialya/chitatelskaya-gramotnost.php" TargetMode="External"/><Relationship Id="rId18" Type="http://schemas.openxmlformats.org/officeDocument/2006/relationships/hyperlink" Target="https://yandex.ru/promo/education/specpro/marathon2020/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vebinar-shkoly-ocenka-pisa" TargetMode="External"/><Relationship Id="rId12" Type="http://schemas.openxmlformats.org/officeDocument/2006/relationships/hyperlink" Target="https://uchitel.club/events/vebinary/filter" TargetMode="External"/><Relationship Id="rId17" Type="http://schemas.openxmlformats.org/officeDocument/2006/relationships/hyperlink" Target="https://mcko.ru/articles/21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nktestov.ru/test/367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instruction" TargetMode="External"/><Relationship Id="rId11" Type="http://schemas.openxmlformats.org/officeDocument/2006/relationships/hyperlink" Target="http://skiv.instrao.ru/support/demonstratsionnye-materialya/" TargetMode="External"/><Relationship Id="rId5" Type="http://schemas.openxmlformats.org/officeDocument/2006/relationships/hyperlink" Target="https://fg.resh.edu.ru/?redirectAfterLogin=%2Ffunctionalliteracy%2Fevents" TargetMode="External"/><Relationship Id="rId15" Type="http://schemas.openxmlformats.org/officeDocument/2006/relationships/hyperlink" Target="https://media.prosv.ru/fg/" TargetMode="External"/><Relationship Id="rId10" Type="http://schemas.openxmlformats.org/officeDocument/2006/relationships/hyperlink" Target="http://skiv.instrao.ru/bank-zadani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enter-imc.ru/wp-content/uploads/2020/02/10120.pdf" TargetMode="External"/><Relationship Id="rId14" Type="http://schemas.openxmlformats.org/officeDocument/2006/relationships/hyperlink" Target="http://old.sipkro.ru/index.php/86-%D0%BF%D0%BE%D0%B4%D1%80%D0%B0%D0%B7%D0%B4%D0%B5%D0%BB%D0%B5%D0%BD%D0%B8%D1%8F/1381-f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2021-12-08T18:24:00Z</dcterms:created>
  <dcterms:modified xsi:type="dcterms:W3CDTF">2021-12-08T18:39:00Z</dcterms:modified>
</cp:coreProperties>
</file>